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E44BB" w:rsidRDefault="0071620A" w:rsidP="009E44BB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E44BB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A91D4B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A91D4B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B7FF5">
        <w:rPr>
          <w:rFonts w:ascii="Corbel" w:hAnsi="Corbel"/>
          <w:b/>
          <w:sz w:val="20"/>
          <w:szCs w:val="20"/>
        </w:rPr>
        <w:t xml:space="preserve">Rok akademicki </w:t>
      </w:r>
      <w:r w:rsidR="00A91D4B">
        <w:rPr>
          <w:rFonts w:ascii="Corbel" w:hAnsi="Corbel"/>
          <w:b/>
          <w:sz w:val="20"/>
          <w:szCs w:val="20"/>
        </w:rPr>
        <w:t>202</w:t>
      </w:r>
      <w:r w:rsidR="009E44BB">
        <w:rPr>
          <w:rFonts w:ascii="Corbel" w:hAnsi="Corbel"/>
          <w:b/>
          <w:sz w:val="20"/>
          <w:szCs w:val="20"/>
        </w:rPr>
        <w:t>2</w:t>
      </w:r>
      <w:r w:rsidR="00A91D4B">
        <w:rPr>
          <w:rFonts w:ascii="Corbel" w:hAnsi="Corbel"/>
          <w:b/>
          <w:sz w:val="20"/>
          <w:szCs w:val="20"/>
        </w:rPr>
        <w:t>/202</w:t>
      </w:r>
      <w:r w:rsidR="009E44BB">
        <w:rPr>
          <w:rFonts w:ascii="Corbel" w:hAnsi="Corbel"/>
          <w:b/>
          <w:sz w:val="20"/>
          <w:szCs w:val="20"/>
        </w:rPr>
        <w:t>3</w:t>
      </w:r>
      <w:r w:rsidR="00A91D4B">
        <w:rPr>
          <w:rFonts w:ascii="Corbel" w:hAnsi="Corbel"/>
          <w:b/>
          <w:sz w:val="20"/>
          <w:szCs w:val="20"/>
        </w:rPr>
        <w:t xml:space="preserve">, </w:t>
      </w:r>
    </w:p>
    <w:p w:rsidR="00445970" w:rsidRPr="00A91D4B" w:rsidRDefault="00A91D4B" w:rsidP="00A91D4B">
      <w:pPr>
        <w:spacing w:after="0" w:line="240" w:lineRule="exact"/>
        <w:ind w:left="424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2</w:t>
      </w:r>
      <w:r w:rsidR="00F005EA" w:rsidRPr="00A91D4B">
        <w:rPr>
          <w:rFonts w:ascii="Corbel" w:hAnsi="Corbel"/>
          <w:b/>
          <w:sz w:val="20"/>
          <w:szCs w:val="20"/>
        </w:rPr>
        <w:t>02</w:t>
      </w:r>
      <w:r w:rsidR="009E44BB">
        <w:rPr>
          <w:rFonts w:ascii="Corbel" w:hAnsi="Corbel"/>
          <w:b/>
          <w:sz w:val="20"/>
          <w:szCs w:val="20"/>
        </w:rPr>
        <w:t>3</w:t>
      </w:r>
      <w:r w:rsidR="00F005EA" w:rsidRPr="00A91D4B">
        <w:rPr>
          <w:rFonts w:ascii="Corbel" w:hAnsi="Corbel"/>
          <w:b/>
          <w:sz w:val="20"/>
          <w:szCs w:val="20"/>
        </w:rPr>
        <w:t>/202</w:t>
      </w:r>
      <w:r w:rsidR="009E44BB">
        <w:rPr>
          <w:rFonts w:ascii="Corbel" w:hAnsi="Corbel"/>
          <w:b/>
          <w:sz w:val="20"/>
          <w:szCs w:val="20"/>
        </w:rPr>
        <w:t>4</w:t>
      </w:r>
    </w:p>
    <w:p w:rsidR="0085747A" w:rsidRPr="00A91D4B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91D4B" w:rsidRDefault="000B3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1D4B">
              <w:rPr>
                <w:rFonts w:ascii="Corbel" w:hAnsi="Corbel"/>
                <w:sz w:val="24"/>
                <w:szCs w:val="24"/>
              </w:rPr>
              <w:t>Sposoby rozwiązywania konfliktów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6F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6F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676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91D4B" w:rsidRDefault="00082D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1D4B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20C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A91D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91D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91D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82D99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82D99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82D99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A91D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82D99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82D99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82D99" w:rsidP="00A91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91D4B" w:rsidRDefault="00A91D4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91D4B" w:rsidRDefault="00A91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E741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91D4B" w:rsidRPr="009C54AE" w:rsidRDefault="00A91D4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A1D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1A1D4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1A1D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teoretyczną dotyczącą sposobów rozwiązywania konfliktów z perspektywy podejmowania decyzji kończących spór: modelu sądowego oraz polubownych metod rozwiązywania konfliktów (ADR) w różnych obszarach rzeczywistości społecznej.</w:t>
            </w:r>
          </w:p>
        </w:tc>
      </w:tr>
      <w:tr w:rsidR="0085747A" w:rsidRPr="009C54AE" w:rsidTr="001A1D4A">
        <w:tc>
          <w:tcPr>
            <w:tcW w:w="844" w:type="dxa"/>
            <w:vAlign w:val="center"/>
          </w:tcPr>
          <w:p w:rsidR="0085747A" w:rsidRPr="009C54AE" w:rsidRDefault="001A1D4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1A1D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rozwiązywania konfliktów z wykorzystaniem polubownych metod rozwiązywania sporów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A1D4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A1D4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1A1D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 xml:space="preserve">interdyscyplinarne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powiązania wiedzy 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 xml:space="preserve">dotyczącej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konfli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>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różnych obszarach rzeczywistości społecznej i sposobów ich rozwiązywania z 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 xml:space="preserve">różnymi naukami, w tym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psychologią, pedagogiką, socjologią, prawem,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filozofią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5747A" w:rsidRPr="009C54AE" w:rsidRDefault="001A1D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1A1D4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A61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podejście mediacyjne do zidentyfikowania potrzeb i interesów osób/członków rodziny pozostających  w konflikcie oraz scharakteryzuje proces negocjacji i mediacji.</w:t>
            </w:r>
          </w:p>
        </w:tc>
        <w:tc>
          <w:tcPr>
            <w:tcW w:w="1865" w:type="dxa"/>
          </w:tcPr>
          <w:p w:rsidR="0085747A" w:rsidRPr="009C54AE" w:rsidRDefault="001A1D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A1D4A" w:rsidRPr="009C54AE" w:rsidTr="001A1D4A">
        <w:tc>
          <w:tcPr>
            <w:tcW w:w="1681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podstawowe umiejętności organizacyjne do planowania i realizacji zadań związanych z 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 xml:space="preserve">konstruktywnym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rozwiązywaniem konfliktów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A1D4A" w:rsidRPr="009C54AE" w:rsidTr="001A1D4A">
        <w:tc>
          <w:tcPr>
            <w:tcW w:w="1681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 rozmowę z osobami i rodzinami oraz przedstawicielami podmiotów środowiskowych działających na rzecz rodziny w sytuacji konfliktu (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 xml:space="preserve">konfliktu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rodzinnego, szkolnego, socjalnego, karnego) z wykorzystaniem </w:t>
            </w:r>
            <w:r w:rsidR="003A61D6">
              <w:rPr>
                <w:rFonts w:ascii="Corbel" w:hAnsi="Corbel"/>
                <w:b w:val="0"/>
                <w:smallCaps w:val="0"/>
                <w:szCs w:val="24"/>
              </w:rPr>
              <w:t xml:space="preserve">podejścia mediacyjnego </w:t>
            </w:r>
            <w:r w:rsidR="00A24E45">
              <w:rPr>
                <w:rFonts w:ascii="Corbel" w:hAnsi="Corbel"/>
                <w:b w:val="0"/>
                <w:smallCaps w:val="0"/>
                <w:szCs w:val="24"/>
              </w:rPr>
              <w:t xml:space="preserve">przy użyciu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różnych technik komunikacyjnych.</w:t>
            </w:r>
          </w:p>
        </w:tc>
        <w:tc>
          <w:tcPr>
            <w:tcW w:w="1865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A1D4A" w:rsidRPr="009C54AE" w:rsidTr="001A1D4A">
        <w:tc>
          <w:tcPr>
            <w:tcW w:w="1681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krytycznej oceny posiadanej wiedzy i umiejętności w zakresie </w:t>
            </w:r>
            <w:r w:rsidR="00A24E45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sposobów rozwiązywania konfliktów.</w:t>
            </w:r>
          </w:p>
        </w:tc>
        <w:tc>
          <w:tcPr>
            <w:tcW w:w="1865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1A1D4A" w:rsidRPr="009C54AE" w:rsidTr="001A1D4A">
        <w:tc>
          <w:tcPr>
            <w:tcW w:w="1681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i oceni etyczne dylematy związane z wykonywaniem zawodu </w:t>
            </w:r>
            <w:r w:rsidR="00A24E45">
              <w:rPr>
                <w:rFonts w:ascii="Corbel" w:hAnsi="Corbel"/>
                <w:b w:val="0"/>
                <w:smallCaps w:val="0"/>
                <w:szCs w:val="24"/>
              </w:rPr>
              <w:t xml:space="preserve">w kontekście konstruktywnego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rozwiązywania konfliktów.</w:t>
            </w:r>
          </w:p>
        </w:tc>
        <w:tc>
          <w:tcPr>
            <w:tcW w:w="1865" w:type="dxa"/>
          </w:tcPr>
          <w:p w:rsidR="001A1D4A" w:rsidRPr="009C54AE" w:rsidRDefault="001A1D4A" w:rsidP="001A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F0F3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FF0F33">
        <w:tc>
          <w:tcPr>
            <w:tcW w:w="9520" w:type="dxa"/>
          </w:tcPr>
          <w:p w:rsidR="0085747A" w:rsidRPr="009C54AE" w:rsidRDefault="00FF0F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A1D4A" w:rsidRPr="009C54AE" w:rsidTr="002E7C6D">
        <w:tc>
          <w:tcPr>
            <w:tcW w:w="9520" w:type="dxa"/>
          </w:tcPr>
          <w:p w:rsidR="001A1D4A" w:rsidRPr="009C54AE" w:rsidRDefault="001A1D4A" w:rsidP="002E7C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Pr="009C54AE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– pojęcie, podłoże, rodzaje konfliktów, skutki konfliktów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do konfliktów – unikanie, przystosowanie się, rywalizacja, kompromis, współpraca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w systemach relacyjnych – styl komplementarny, symetryczny, równoległy, styl intymny a agresywny, rytuały w konfliktach, zmienne wpływające na styl rozwiązywania konfliktów, radzenie sobie z konfliktami w praktyce.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Pr="009C54AE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a rozwiązywania konfliktów i sporów; sądowe vs pozasądowe metody rozwiązywania sporów (ADR)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mediacyjnego podejmowania decyzji, zasady i normy etyczne w pracy mediatora, standardy prowadzenia mediacji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obszarze sprawach cywilnych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Pr="009C54AE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sprawach rodzinnych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szkolnych i rówieśniczych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Pr="009C54AE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Przestępstwo jako rodzaj konfliktu, sprawiedliwość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retrybutywna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vs sprawiedliwość naprawcza, formy sprawiedliwości naprawczej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Pr="009C54AE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a mediacje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a naprawa i zadośćuczynienie w sprawach osób nieletnich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Pr="009C54AE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rozwiązywanie konfliktów w obszarze pomocy społecznej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obszarze służby zdrowia, sporów konsumenckich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1D4A" w:rsidRPr="009C54AE" w:rsidTr="002E7C6D">
        <w:tc>
          <w:tcPr>
            <w:tcW w:w="9520" w:type="dxa"/>
          </w:tcPr>
          <w:p w:rsidR="001A1D4A" w:rsidRPr="009C54AE" w:rsidRDefault="001A1D4A" w:rsidP="002E7C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a różnice międzykulturowe</w:t>
            </w:r>
            <w:r w:rsidR="00A24E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A1D4A" w:rsidRPr="009C54AE" w:rsidRDefault="001A1D4A" w:rsidP="001A1D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A1D4A" w:rsidRPr="005D1A8E" w:rsidRDefault="001A1D4A" w:rsidP="001A1D4A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>Elementy wykładu z prezentacją multimedialną, pogadanka, dyskusja problemowa, analiza przypadków, praca w grupach, analiza tekstów z dyskusją, analiza materiałów filmowych</w:t>
      </w:r>
      <w:r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1360C" w:rsidRPr="009C54AE" w:rsidTr="002E7C6D">
        <w:tc>
          <w:tcPr>
            <w:tcW w:w="1962" w:type="dxa"/>
            <w:vAlign w:val="center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F0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360C" w:rsidRPr="009C54AE" w:rsidTr="002E7C6D">
        <w:tc>
          <w:tcPr>
            <w:tcW w:w="1962" w:type="dxa"/>
          </w:tcPr>
          <w:p w:rsidR="00F1360C" w:rsidRPr="009C54AE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:rsidR="00F1360C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1360C" w:rsidRPr="009C54AE" w:rsidTr="002E7C6D">
        <w:tc>
          <w:tcPr>
            <w:tcW w:w="1962" w:type="dxa"/>
          </w:tcPr>
          <w:p w:rsidR="00F1360C" w:rsidRPr="009C54AE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F1360C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1360C" w:rsidRPr="009C54AE" w:rsidTr="002E7C6D">
        <w:tc>
          <w:tcPr>
            <w:tcW w:w="1962" w:type="dxa"/>
          </w:tcPr>
          <w:p w:rsidR="00F1360C" w:rsidRPr="009C54AE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F1360C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1360C" w:rsidRPr="009C54AE" w:rsidTr="002E7C6D">
        <w:tc>
          <w:tcPr>
            <w:tcW w:w="1962" w:type="dxa"/>
          </w:tcPr>
          <w:p w:rsidR="00F1360C" w:rsidRPr="009C54AE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F1360C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1360C" w:rsidRPr="009C54AE" w:rsidTr="002E7C6D">
        <w:tc>
          <w:tcPr>
            <w:tcW w:w="1962" w:type="dxa"/>
          </w:tcPr>
          <w:p w:rsidR="00F1360C" w:rsidRPr="009C54AE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F1360C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1360C" w:rsidRPr="009C54AE" w:rsidTr="002E7C6D">
        <w:tc>
          <w:tcPr>
            <w:tcW w:w="1962" w:type="dxa"/>
          </w:tcPr>
          <w:p w:rsidR="00F1360C" w:rsidRPr="009C54AE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F1360C" w:rsidRDefault="00F1360C" w:rsidP="002E7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</w:tcPr>
          <w:p w:rsidR="00F1360C" w:rsidRPr="009C54AE" w:rsidRDefault="00F1360C" w:rsidP="002E7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F1360C" w:rsidRDefault="00F1360C" w:rsidP="00F136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F1360C" w:rsidRDefault="00F1360C" w:rsidP="00F136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F1360C" w:rsidRDefault="00F1360C" w:rsidP="00F136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 na temat zadany przez prowadzącego,</w:t>
            </w:r>
          </w:p>
          <w:p w:rsidR="0085747A" w:rsidRPr="009C54AE" w:rsidRDefault="00F13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 – wykonanie określonych zadań dydaktycznych.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1360C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F1360C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1360C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B6439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F1360C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1360C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360C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2D99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156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Arbitraż i mediacja – perspektywy prywatnoprawna i publicznoprawna. Między teorią a praktyką,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J. Olszewskiego, Ł. Błaszczaka, R. Morka, Wyd. UR, Rzeszów 2018,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</w:t>
            </w:r>
            <w:r w:rsidRPr="00FA156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jako forma dialogu w stosowaniu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Morek R., </w:t>
            </w: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ADR – alternatywne metody rozwiązywania sporów w sprawach gospodarczych,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C.H, Beck, Warszawa 2004,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Muszyńska A., </w:t>
            </w: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Naprawienie szkody wyrządzonej przestępstwem,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2010</w:t>
            </w:r>
          </w:p>
          <w:p w:rsidR="00F1360C" w:rsidRPr="009C54AE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Polska, Warszawa 2018.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Adler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Rosenfeld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Proctor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R.F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2218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Relacje interpersonalne. Proces porozumiewania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2016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F1360C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pracy mediatora w sprawach karnych,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O. Sitarz,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2015,</w:t>
            </w:r>
          </w:p>
          <w:p w:rsidR="00F1360C" w:rsidRPr="00B6439E" w:rsidRDefault="00F1360C" w:rsidP="00B6439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91D4B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1F8" w:rsidRDefault="006241F8" w:rsidP="00C16ABF">
      <w:pPr>
        <w:spacing w:after="0" w:line="240" w:lineRule="auto"/>
      </w:pPr>
      <w:r>
        <w:separator/>
      </w:r>
    </w:p>
  </w:endnote>
  <w:endnote w:type="continuationSeparator" w:id="0">
    <w:p w:rsidR="006241F8" w:rsidRDefault="006241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1F8" w:rsidRDefault="006241F8" w:rsidP="00C16ABF">
      <w:pPr>
        <w:spacing w:after="0" w:line="240" w:lineRule="auto"/>
      </w:pPr>
      <w:r>
        <w:separator/>
      </w:r>
    </w:p>
  </w:footnote>
  <w:footnote w:type="continuationSeparator" w:id="0">
    <w:p w:rsidR="006241F8" w:rsidRDefault="006241F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2D99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C683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1ABD"/>
    <w:rsid w:val="001A1D4A"/>
    <w:rsid w:val="001A70D2"/>
    <w:rsid w:val="001D657B"/>
    <w:rsid w:val="001D7B54"/>
    <w:rsid w:val="001E0209"/>
    <w:rsid w:val="001F2CA2"/>
    <w:rsid w:val="00213D7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A89"/>
    <w:rsid w:val="002B5EA0"/>
    <w:rsid w:val="002B6119"/>
    <w:rsid w:val="002B7FF5"/>
    <w:rsid w:val="002C1F06"/>
    <w:rsid w:val="002D3375"/>
    <w:rsid w:val="002D73D4"/>
    <w:rsid w:val="002F02A3"/>
    <w:rsid w:val="002F4ABE"/>
    <w:rsid w:val="003018BA"/>
    <w:rsid w:val="0030395F"/>
    <w:rsid w:val="00305C92"/>
    <w:rsid w:val="00312699"/>
    <w:rsid w:val="003151C5"/>
    <w:rsid w:val="003343CF"/>
    <w:rsid w:val="0034163C"/>
    <w:rsid w:val="00346FE9"/>
    <w:rsid w:val="0034759A"/>
    <w:rsid w:val="003503F6"/>
    <w:rsid w:val="003530DD"/>
    <w:rsid w:val="00363F78"/>
    <w:rsid w:val="00367674"/>
    <w:rsid w:val="003A0A5B"/>
    <w:rsid w:val="003A1176"/>
    <w:rsid w:val="003A61D6"/>
    <w:rsid w:val="003B6A83"/>
    <w:rsid w:val="003C0BAE"/>
    <w:rsid w:val="003D18A9"/>
    <w:rsid w:val="003D336B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FAA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1F8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3DFA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47E1"/>
    <w:rsid w:val="007D6E56"/>
    <w:rsid w:val="007F1652"/>
    <w:rsid w:val="007F4155"/>
    <w:rsid w:val="0080379F"/>
    <w:rsid w:val="0081554D"/>
    <w:rsid w:val="0081707E"/>
    <w:rsid w:val="008345D4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C6852"/>
    <w:rsid w:val="008D3DFB"/>
    <w:rsid w:val="008E64F4"/>
    <w:rsid w:val="008F12C9"/>
    <w:rsid w:val="008F6E29"/>
    <w:rsid w:val="008F759A"/>
    <w:rsid w:val="00916188"/>
    <w:rsid w:val="00923D7D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C1331"/>
    <w:rsid w:val="009C3E31"/>
    <w:rsid w:val="009C54AE"/>
    <w:rsid w:val="009C788E"/>
    <w:rsid w:val="009E3B41"/>
    <w:rsid w:val="009E44BB"/>
    <w:rsid w:val="009F3C5C"/>
    <w:rsid w:val="009F4610"/>
    <w:rsid w:val="00A00ECC"/>
    <w:rsid w:val="00A155EE"/>
    <w:rsid w:val="00A20C1A"/>
    <w:rsid w:val="00A220D2"/>
    <w:rsid w:val="00A2245B"/>
    <w:rsid w:val="00A24E45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1D4B"/>
    <w:rsid w:val="00A96D4E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39E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035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78C"/>
    <w:rsid w:val="00D608D1"/>
    <w:rsid w:val="00D74119"/>
    <w:rsid w:val="00D8075B"/>
    <w:rsid w:val="00D8678B"/>
    <w:rsid w:val="00DA2114"/>
    <w:rsid w:val="00DA4EBE"/>
    <w:rsid w:val="00DB2632"/>
    <w:rsid w:val="00DE09C0"/>
    <w:rsid w:val="00DE40B4"/>
    <w:rsid w:val="00DE4A14"/>
    <w:rsid w:val="00DF320D"/>
    <w:rsid w:val="00DF71C8"/>
    <w:rsid w:val="00DF75C6"/>
    <w:rsid w:val="00E0173D"/>
    <w:rsid w:val="00E129B8"/>
    <w:rsid w:val="00E21E7D"/>
    <w:rsid w:val="00E22FBC"/>
    <w:rsid w:val="00E24BF5"/>
    <w:rsid w:val="00E25338"/>
    <w:rsid w:val="00E51E44"/>
    <w:rsid w:val="00E63348"/>
    <w:rsid w:val="00E7411D"/>
    <w:rsid w:val="00E77E88"/>
    <w:rsid w:val="00E8107D"/>
    <w:rsid w:val="00E960BB"/>
    <w:rsid w:val="00E97DC8"/>
    <w:rsid w:val="00EA2074"/>
    <w:rsid w:val="00EA4832"/>
    <w:rsid w:val="00EA4E9D"/>
    <w:rsid w:val="00EA7427"/>
    <w:rsid w:val="00EB6F61"/>
    <w:rsid w:val="00EC4899"/>
    <w:rsid w:val="00ED03AB"/>
    <w:rsid w:val="00ED32D2"/>
    <w:rsid w:val="00EE32DE"/>
    <w:rsid w:val="00EE5457"/>
    <w:rsid w:val="00F005EA"/>
    <w:rsid w:val="00F070AB"/>
    <w:rsid w:val="00F1360C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0F33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8C8B2-B53E-46F8-BE11-69FE73D8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676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63FD1-20F1-4049-BCFE-F613A322B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1172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2021-01-11T14:53:00Z</dcterms:created>
  <dcterms:modified xsi:type="dcterms:W3CDTF">2022-02-23T13:32:00Z</dcterms:modified>
</cp:coreProperties>
</file>